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D8407" w14:textId="77777777" w:rsidR="00AC2DD5" w:rsidRDefault="00AC2DD5" w:rsidP="00AC2DD5">
      <w:pPr>
        <w:pStyle w:val="NormalWeb"/>
        <w:spacing w:after="159" w:afterAutospacing="0"/>
      </w:pPr>
      <w:r>
        <w:rPr>
          <w:rFonts w:ascii="Arial" w:hAnsi="Arial" w:cs="Arial"/>
          <w:b/>
          <w:bCs/>
          <w:sz w:val="24"/>
          <w:szCs w:val="24"/>
        </w:rPr>
        <w:t>1/ Identification des chaînes de contamination</w:t>
      </w:r>
    </w:p>
    <w:p w14:paraId="401EC45A" w14:textId="77777777" w:rsidR="00AC2DD5" w:rsidRDefault="00AC2DD5" w:rsidP="00AC2DD5">
      <w:pPr>
        <w:pStyle w:val="NormalWeb"/>
        <w:spacing w:after="159" w:afterAutospacing="0"/>
      </w:pPr>
      <w:r>
        <w:rPr>
          <w:rFonts w:ascii="Arial" w:hAnsi="Arial" w:cs="Arial"/>
          <w:sz w:val="24"/>
          <w:szCs w:val="24"/>
        </w:rPr>
        <w:t>Est paru au journal officiel ce jour le d</w:t>
      </w:r>
      <w:r>
        <w:rPr>
          <w:rStyle w:val="lev"/>
          <w:rFonts w:ascii="Arial" w:hAnsi="Arial" w:cs="Arial"/>
          <w:b w:val="0"/>
          <w:bCs w:val="0"/>
          <w:sz w:val="24"/>
          <w:szCs w:val="24"/>
        </w:rPr>
        <w:t>écret n° 2020-551 du 12 mai 2020 relatif aux systèmes d'information mentionnés à l'article 11 de la loi n° 2020-546 du 11 mai 2020 prorogeant l'état d'urgence sanitaire et complétant ses dispositions</w:t>
      </w:r>
      <w:r>
        <w:rPr>
          <w:rFonts w:ascii="Arial" w:hAnsi="Arial" w:cs="Arial"/>
          <w:sz w:val="24"/>
          <w:szCs w:val="24"/>
        </w:rPr>
        <w:t xml:space="preserve"> </w:t>
      </w:r>
    </w:p>
    <w:p w14:paraId="775F994B" w14:textId="77777777" w:rsidR="00AC2DD5" w:rsidRDefault="00AC2DD5" w:rsidP="00AC2DD5">
      <w:pPr>
        <w:pStyle w:val="NormalWeb"/>
        <w:spacing w:after="159" w:afterAutospacing="0"/>
      </w:pPr>
      <w:r>
        <w:rPr>
          <w:rFonts w:ascii="Arial" w:hAnsi="Arial" w:cs="Arial"/>
          <w:sz w:val="24"/>
          <w:szCs w:val="24"/>
        </w:rPr>
        <w:t>Ce d</w:t>
      </w:r>
      <w:r>
        <w:rPr>
          <w:rStyle w:val="Accentuation"/>
          <w:rFonts w:ascii="Arial" w:hAnsi="Arial" w:cs="Arial"/>
          <w:i w:val="0"/>
          <w:iCs w:val="0"/>
          <w:sz w:val="24"/>
          <w:szCs w:val="24"/>
        </w:rPr>
        <w:t xml:space="preserve">écret autorise l'adaptation et la création de traitements de données à caractère personnel destinées à permettre l'identification des chaînes de contamination du virus covid-19 et assurer le suivi et l'accompagnement des personnes. Il définit à ce titre les responsables de traitements, les catégories de données traitées, les accès, les destinataires, ainsi que leur durée de conservation et les modalités d'exercice, par les personnes concernées, des droits prévus par le règlement (UE) 2016/679 du Parlement européen et du Conseil du 27 avril 2016 relatif à la protection des personnes physiques à l'égard du traitement des données à caractère personnel et à la libre circulation de ces données. </w:t>
      </w:r>
    </w:p>
    <w:p w14:paraId="2988C1F7" w14:textId="77777777" w:rsidR="00AC2DD5" w:rsidRDefault="00AC2DD5" w:rsidP="00AC2DD5">
      <w:pPr>
        <w:pStyle w:val="NormalWeb"/>
        <w:spacing w:after="159" w:afterAutospacing="0"/>
      </w:pPr>
      <w:hyperlink r:id="rId4" w:history="1">
        <w:r>
          <w:rPr>
            <w:rStyle w:val="Lienhypertexte"/>
            <w:rFonts w:ascii="Arial" w:hAnsi="Arial" w:cs="Arial"/>
            <w:color w:val="000000"/>
            <w:sz w:val="24"/>
            <w:szCs w:val="24"/>
            <w:u w:val="none"/>
          </w:rPr>
          <w:t>https://www.legifrance.gouv.fr/affichTexte.do?cidTexte=JORFTEXT000041869923&amp;dateTexte=&amp;categorieLien=id</w:t>
        </w:r>
      </w:hyperlink>
    </w:p>
    <w:p w14:paraId="7E85F3F9" w14:textId="77777777" w:rsidR="00AC2DD5" w:rsidRDefault="00AC2DD5" w:rsidP="00AC2DD5">
      <w:pPr>
        <w:pStyle w:val="NormalWeb"/>
        <w:spacing w:after="159" w:afterAutospacing="0"/>
      </w:pPr>
    </w:p>
    <w:p w14:paraId="73ED9017" w14:textId="77777777" w:rsidR="00AC2DD5" w:rsidRDefault="00AC2DD5" w:rsidP="00AC2DD5">
      <w:pPr>
        <w:pStyle w:val="NormalWeb"/>
        <w:spacing w:after="159" w:afterAutospacing="0"/>
      </w:pPr>
      <w:r>
        <w:rPr>
          <w:rStyle w:val="Accentuation"/>
          <w:rFonts w:ascii="Arial" w:hAnsi="Arial" w:cs="Arial"/>
          <w:b/>
          <w:bCs/>
          <w:i w:val="0"/>
          <w:iCs w:val="0"/>
          <w:sz w:val="24"/>
          <w:szCs w:val="24"/>
        </w:rPr>
        <w:t>2/ Guide d’accompagnement de reprise des activités sportives</w:t>
      </w:r>
    </w:p>
    <w:p w14:paraId="7BBDAD46" w14:textId="5BCB8E2A" w:rsidR="00AC2DD5" w:rsidRDefault="00AC2DD5" w:rsidP="00AC2DD5">
      <w:pPr>
        <w:pStyle w:val="NormalWeb"/>
        <w:spacing w:after="159" w:afterAutospacing="0"/>
      </w:pPr>
      <w:r>
        <w:rPr>
          <w:rStyle w:val="Accentuation"/>
          <w:rFonts w:ascii="Arial" w:hAnsi="Arial" w:cs="Arial"/>
          <w:i w:val="0"/>
          <w:iCs w:val="0"/>
          <w:sz w:val="24"/>
          <w:szCs w:val="24"/>
        </w:rPr>
        <w:t>Le ministère des sports propose un guide précisant les conditions de reprise des sports individuels en extérieur</w:t>
      </w:r>
      <w:r w:rsidR="00570A04">
        <w:rPr>
          <w:rStyle w:val="Accentuation"/>
          <w:rFonts w:ascii="Arial" w:hAnsi="Arial" w:cs="Arial"/>
          <w:i w:val="0"/>
          <w:iCs w:val="0"/>
          <w:sz w:val="24"/>
          <w:szCs w:val="24"/>
        </w:rPr>
        <w:t xml:space="preserve"> </w:t>
      </w:r>
      <w:hyperlink r:id="rId5" w:history="1">
        <w:r w:rsidR="00570A04" w:rsidRPr="00570A04">
          <w:rPr>
            <w:rStyle w:val="Lienhypertexte"/>
            <w:rFonts w:ascii="Arial" w:hAnsi="Arial" w:cs="Arial"/>
            <w:sz w:val="24"/>
            <w:szCs w:val="24"/>
          </w:rPr>
          <w:t>à consulter ICI.</w:t>
        </w:r>
      </w:hyperlink>
    </w:p>
    <w:p w14:paraId="7ECF8D8B" w14:textId="77777777" w:rsidR="005A425B" w:rsidRDefault="005A425B"/>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D5"/>
    <w:rsid w:val="00570A04"/>
    <w:rsid w:val="005A425B"/>
    <w:rsid w:val="00AC2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1C7A"/>
  <w15:chartTrackingRefBased/>
  <w15:docId w15:val="{D10F080D-4BF9-4EF4-83E2-221B454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2DD5"/>
    <w:rPr>
      <w:color w:val="0000FF"/>
      <w:u w:val="single"/>
    </w:rPr>
  </w:style>
  <w:style w:type="paragraph" w:styleId="NormalWeb">
    <w:name w:val="Normal (Web)"/>
    <w:basedOn w:val="Normal"/>
    <w:uiPriority w:val="99"/>
    <w:semiHidden/>
    <w:unhideWhenUsed/>
    <w:rsid w:val="00AC2DD5"/>
    <w:pPr>
      <w:spacing w:before="100" w:beforeAutospacing="1" w:after="100" w:afterAutospacing="1" w:line="240" w:lineRule="auto"/>
    </w:pPr>
    <w:rPr>
      <w:rFonts w:ascii="Calibri" w:hAnsi="Calibri" w:cs="Calibri"/>
      <w:color w:val="000000"/>
      <w:lang w:eastAsia="fr-FR"/>
    </w:rPr>
  </w:style>
  <w:style w:type="character" w:styleId="lev">
    <w:name w:val="Strong"/>
    <w:basedOn w:val="Policepardfaut"/>
    <w:uiPriority w:val="22"/>
    <w:qFormat/>
    <w:rsid w:val="00AC2DD5"/>
    <w:rPr>
      <w:b/>
      <w:bCs/>
    </w:rPr>
  </w:style>
  <w:style w:type="character" w:styleId="Accentuation">
    <w:name w:val="Emphasis"/>
    <w:basedOn w:val="Policepardfaut"/>
    <w:uiPriority w:val="20"/>
    <w:qFormat/>
    <w:rsid w:val="00AC2DD5"/>
    <w:rPr>
      <w:i/>
      <w:iCs/>
    </w:rPr>
  </w:style>
  <w:style w:type="character" w:styleId="Mentionnonrsolue">
    <w:name w:val="Unresolved Mention"/>
    <w:basedOn w:val="Policepardfaut"/>
    <w:uiPriority w:val="99"/>
    <w:semiHidden/>
    <w:unhideWhenUsed/>
    <w:rsid w:val="00570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7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sfV4g3039tVuLKJmQ1PsRpLkqEtODPDc/view?usp=sharing" TargetMode="External"/><Relationship Id="rId4" Type="http://schemas.openxmlformats.org/officeDocument/2006/relationships/hyperlink" Target="https://www.legifrance.gouv.fr/affichTexte.do?cidTexte=JORFTEXT000041869923&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1278</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2</cp:revision>
  <dcterms:created xsi:type="dcterms:W3CDTF">2020-05-13T21:37:00Z</dcterms:created>
  <dcterms:modified xsi:type="dcterms:W3CDTF">2020-05-13T21:41:00Z</dcterms:modified>
</cp:coreProperties>
</file>