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8D" w:rsidRDefault="003F2F8D" w:rsidP="003F2F8D">
      <w:pPr>
        <w:jc w:val="center"/>
        <w:rPr>
          <w:rFonts w:cs="Arial"/>
        </w:rPr>
      </w:pPr>
      <w:r w:rsidRPr="007D3DEB">
        <w:rPr>
          <w:rFonts w:cs="Arial"/>
          <w:noProof/>
          <w:lang w:eastAsia="fr-FR"/>
        </w:rPr>
        <w:drawing>
          <wp:inline distT="0" distB="0" distL="0" distR="0">
            <wp:extent cx="1752600" cy="923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39" w:rsidRPr="007D3DEB" w:rsidRDefault="00EF5B39" w:rsidP="003F2F8D">
      <w:pPr>
        <w:jc w:val="center"/>
        <w:rPr>
          <w:rFonts w:cs="Arial"/>
        </w:rPr>
      </w:pPr>
    </w:p>
    <w:p w:rsidR="003F2F8D" w:rsidRDefault="003F2F8D" w:rsidP="003F2F8D">
      <w:pPr>
        <w:jc w:val="right"/>
        <w:rPr>
          <w:rFonts w:cs="Arial"/>
        </w:rPr>
      </w:pPr>
      <w:r>
        <w:rPr>
          <w:rFonts w:cs="Arial"/>
        </w:rPr>
        <w:t xml:space="preserve">Paris, le </w:t>
      </w:r>
      <w:r w:rsidR="006B0AFE">
        <w:rPr>
          <w:rFonts w:cs="Arial"/>
        </w:rPr>
        <w:t>2</w:t>
      </w:r>
      <w:r w:rsidR="00D01637">
        <w:rPr>
          <w:rFonts w:cs="Arial"/>
        </w:rPr>
        <w:t>2</w:t>
      </w:r>
      <w:bookmarkStart w:id="0" w:name="_GoBack"/>
      <w:bookmarkEnd w:id="0"/>
      <w:r w:rsidR="00EF5B39">
        <w:rPr>
          <w:rFonts w:cs="Arial"/>
        </w:rPr>
        <w:t xml:space="preserve"> avril</w:t>
      </w:r>
      <w:r w:rsidR="006B0AFE">
        <w:rPr>
          <w:rFonts w:cs="Arial"/>
        </w:rPr>
        <w:t xml:space="preserve"> 2020</w:t>
      </w:r>
    </w:p>
    <w:p w:rsidR="00EF5B39" w:rsidRPr="007D3DEB" w:rsidRDefault="00EF5B39" w:rsidP="003F2F8D">
      <w:pPr>
        <w:jc w:val="right"/>
        <w:rPr>
          <w:rFonts w:cs="Arial"/>
        </w:rPr>
      </w:pPr>
    </w:p>
    <w:p w:rsidR="003F2F8D" w:rsidRPr="007D3DEB" w:rsidRDefault="003F2F8D" w:rsidP="003F2F8D">
      <w:pPr>
        <w:keepNext/>
        <w:tabs>
          <w:tab w:val="left" w:pos="6663"/>
        </w:tabs>
        <w:outlineLvl w:val="0"/>
        <w:rPr>
          <w:rFonts w:cs="Arial"/>
          <w:b/>
          <w:bCs/>
          <w:sz w:val="16"/>
          <w:szCs w:val="16"/>
        </w:rPr>
      </w:pPr>
      <w:r w:rsidRPr="007D3DEB">
        <w:rPr>
          <w:rFonts w:cs="Arial"/>
          <w:b/>
          <w:bCs/>
          <w:sz w:val="16"/>
          <w:szCs w:val="16"/>
        </w:rPr>
        <w:t>Département Admin</w:t>
      </w:r>
      <w:r>
        <w:rPr>
          <w:rFonts w:cs="Arial"/>
          <w:b/>
          <w:bCs/>
          <w:sz w:val="16"/>
          <w:szCs w:val="16"/>
        </w:rPr>
        <w:t>istration et Gestion communales</w:t>
      </w:r>
    </w:p>
    <w:p w:rsidR="00C24275" w:rsidRDefault="00EF5B39" w:rsidP="003F2F8D">
      <w:pPr>
        <w:keepNext/>
        <w:tabs>
          <w:tab w:val="right" w:pos="9072"/>
        </w:tabs>
        <w:outlineLvl w:val="0"/>
        <w:rPr>
          <w:rFonts w:cs="Arial"/>
          <w:bCs/>
          <w:sz w:val="16"/>
        </w:rPr>
      </w:pPr>
      <w:proofErr w:type="spellStart"/>
      <w:r>
        <w:rPr>
          <w:rFonts w:cs="Arial"/>
          <w:bCs/>
          <w:sz w:val="16"/>
        </w:rPr>
        <w:t>GeC</w:t>
      </w:r>
      <w:proofErr w:type="spellEnd"/>
      <w:r w:rsidR="00435471">
        <w:rPr>
          <w:rFonts w:cs="Arial"/>
          <w:bCs/>
          <w:sz w:val="16"/>
        </w:rPr>
        <w:t>/</w:t>
      </w:r>
      <w:r w:rsidR="009E37C7">
        <w:rPr>
          <w:rFonts w:cs="Arial"/>
          <w:bCs/>
          <w:sz w:val="16"/>
        </w:rPr>
        <w:t>CG – NOTE 24</w:t>
      </w:r>
    </w:p>
    <w:p w:rsidR="003F2F8D" w:rsidRDefault="003F2F8D" w:rsidP="003F2F8D"/>
    <w:p w:rsidR="003F2F8D" w:rsidRPr="007D3DEB" w:rsidRDefault="003F2F8D" w:rsidP="003F2F8D">
      <w:pPr>
        <w:shd w:val="clear" w:color="auto" w:fill="0055A0"/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color w:val="FFFFFF"/>
          <w:u w:val="single"/>
        </w:rPr>
      </w:pPr>
    </w:p>
    <w:p w:rsidR="00D23057" w:rsidRDefault="00EF5B39" w:rsidP="00D23057">
      <w:pPr>
        <w:shd w:val="clear" w:color="auto" w:fill="0055A0"/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color w:val="FFFFFF"/>
          <w:sz w:val="28"/>
          <w:szCs w:val="28"/>
        </w:rPr>
      </w:pPr>
      <w:r w:rsidRPr="00EF5B39">
        <w:rPr>
          <w:rFonts w:cs="Arial"/>
          <w:b/>
          <w:bCs/>
          <w:iCs/>
          <w:color w:val="FFFFFF"/>
          <w:sz w:val="28"/>
          <w:szCs w:val="28"/>
        </w:rPr>
        <w:t>Déclaration des indemn</w:t>
      </w:r>
      <w:r w:rsidR="006B0AFE">
        <w:rPr>
          <w:rFonts w:cs="Arial"/>
          <w:b/>
          <w:bCs/>
          <w:iCs/>
          <w:color w:val="FFFFFF"/>
          <w:sz w:val="28"/>
          <w:szCs w:val="28"/>
        </w:rPr>
        <w:t>ités de fonction perçues en 2019</w:t>
      </w:r>
    </w:p>
    <w:p w:rsidR="00EF5B39" w:rsidRDefault="00D23057" w:rsidP="00D23057">
      <w:pPr>
        <w:shd w:val="clear" w:color="auto" w:fill="0055A0"/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color w:val="FFFFFF"/>
          <w:sz w:val="28"/>
          <w:szCs w:val="28"/>
        </w:rPr>
      </w:pPr>
      <w:proofErr w:type="gramStart"/>
      <w:r w:rsidRPr="00D23057">
        <w:rPr>
          <w:rFonts w:cs="Arial"/>
          <w:b/>
          <w:bCs/>
          <w:iCs/>
          <w:color w:val="FFFFFF"/>
          <w:sz w:val="28"/>
          <w:szCs w:val="28"/>
        </w:rPr>
        <w:t>par</w:t>
      </w:r>
      <w:proofErr w:type="gramEnd"/>
      <w:r w:rsidRPr="00D23057">
        <w:rPr>
          <w:rFonts w:cs="Arial"/>
          <w:b/>
          <w:bCs/>
          <w:iCs/>
          <w:color w:val="FFFFFF"/>
          <w:sz w:val="28"/>
          <w:szCs w:val="28"/>
        </w:rPr>
        <w:t xml:space="preserve"> les élus locaux</w:t>
      </w:r>
    </w:p>
    <w:p w:rsidR="003F2F8D" w:rsidRPr="003F2F8D" w:rsidRDefault="003F2F8D" w:rsidP="003F2F8D">
      <w:pPr>
        <w:shd w:val="clear" w:color="auto" w:fill="0055A0"/>
        <w:autoSpaceDE w:val="0"/>
        <w:autoSpaceDN w:val="0"/>
        <w:adjustRightInd w:val="0"/>
        <w:jc w:val="center"/>
        <w:outlineLvl w:val="0"/>
        <w:rPr>
          <w:rFonts w:cs="Arial"/>
          <w:bCs/>
          <w:iCs/>
          <w:color w:val="FFFFFF"/>
        </w:rPr>
      </w:pPr>
    </w:p>
    <w:p w:rsidR="003F2F8D" w:rsidRDefault="003F2F8D" w:rsidP="003F2F8D"/>
    <w:p w:rsidR="007C1153" w:rsidRDefault="007C1153" w:rsidP="00B31FC7">
      <w:pPr>
        <w:rPr>
          <w:rFonts w:cs="Arial"/>
        </w:rPr>
      </w:pPr>
    </w:p>
    <w:p w:rsidR="00AB697C" w:rsidRDefault="00AB697C" w:rsidP="00AB697C">
      <w:pPr>
        <w:rPr>
          <w:rFonts w:cs="Arial"/>
        </w:rPr>
      </w:pPr>
      <w:r>
        <w:rPr>
          <w:rFonts w:cs="Arial"/>
        </w:rPr>
        <w:t>La présente note s’applique à toutes les indemnités de fonction perçues par les élus communaux et intercommunaux (maires, adjoints, conseillers municipaux, présidents et vice-présidents d’EPCI, et conseillers intercommunaux).</w:t>
      </w:r>
    </w:p>
    <w:p w:rsidR="00AB697C" w:rsidRDefault="00AB697C" w:rsidP="00AB697C">
      <w:pPr>
        <w:rPr>
          <w:rFonts w:cs="Arial"/>
        </w:rPr>
      </w:pPr>
    </w:p>
    <w:p w:rsidR="00AB697C" w:rsidRDefault="00AB697C" w:rsidP="00B31FC7">
      <w:pPr>
        <w:rPr>
          <w:rFonts w:cs="Arial"/>
        </w:rPr>
      </w:pPr>
    </w:p>
    <w:p w:rsidR="00D23057" w:rsidRPr="001F273A" w:rsidRDefault="00D23057" w:rsidP="00D23057">
      <w:pPr>
        <w:pStyle w:val="Titre1"/>
      </w:pPr>
      <w:r>
        <w:t>QUEL EST LE MONTANT IMPOSABLE DES INDEMNITÉS DE FONCTION</w:t>
      </w:r>
      <w:r w:rsidRPr="001F273A">
        <w:t> ?</w:t>
      </w:r>
    </w:p>
    <w:p w:rsidR="00D23057" w:rsidRDefault="00D23057" w:rsidP="00D23057"/>
    <w:p w:rsidR="00D23057" w:rsidRDefault="00D23057" w:rsidP="00D23057">
      <w:r>
        <w:t>Le(s) montant(s) brut(s)</w:t>
      </w:r>
    </w:p>
    <w:p w:rsidR="000E229D" w:rsidRDefault="000E229D" w:rsidP="00D23057"/>
    <w:p w:rsidR="0093063C" w:rsidRDefault="0093063C" w:rsidP="0093063C">
      <w:pPr>
        <w:pStyle w:val="Paragraphedeliste"/>
        <w:numPr>
          <w:ilvl w:val="0"/>
          <w:numId w:val="4"/>
        </w:numPr>
      </w:pPr>
      <w:proofErr w:type="gramStart"/>
      <w:r w:rsidRPr="00752525">
        <w:rPr>
          <w:u w:val="single"/>
        </w:rPr>
        <w:t>moins</w:t>
      </w:r>
      <w:proofErr w:type="gramEnd"/>
      <w:r>
        <w:t xml:space="preserve"> la contribution à l’</w:t>
      </w:r>
      <w:proofErr w:type="spellStart"/>
      <w:r>
        <w:t>Ircantec</w:t>
      </w:r>
      <w:proofErr w:type="spellEnd"/>
    </w:p>
    <w:p w:rsidR="0093063C" w:rsidRDefault="0093063C" w:rsidP="0093063C">
      <w:pPr>
        <w:pStyle w:val="Paragraphedeliste"/>
        <w:numPr>
          <w:ilvl w:val="0"/>
          <w:numId w:val="4"/>
        </w:numPr>
      </w:pPr>
      <w:proofErr w:type="gramStart"/>
      <w:r w:rsidRPr="00752525">
        <w:rPr>
          <w:u w:val="single"/>
        </w:rPr>
        <w:t>moins</w:t>
      </w:r>
      <w:proofErr w:type="gramEnd"/>
      <w:r>
        <w:t xml:space="preserve"> 6,8 % de CSG</w:t>
      </w:r>
    </w:p>
    <w:p w:rsidR="0093063C" w:rsidRDefault="0093063C" w:rsidP="0093063C">
      <w:pPr>
        <w:pStyle w:val="Paragraphedeliste"/>
        <w:numPr>
          <w:ilvl w:val="0"/>
          <w:numId w:val="4"/>
        </w:numPr>
      </w:pPr>
      <w:proofErr w:type="gramStart"/>
      <w:r w:rsidRPr="00752525">
        <w:rPr>
          <w:u w:val="single"/>
        </w:rPr>
        <w:t>moins</w:t>
      </w:r>
      <w:proofErr w:type="gramEnd"/>
      <w:r>
        <w:t xml:space="preserve"> les cotisations sociales (lorsque les indemnités sont assujetties)</w:t>
      </w:r>
    </w:p>
    <w:p w:rsidR="0093063C" w:rsidRDefault="0093063C" w:rsidP="0093063C">
      <w:pPr>
        <w:pStyle w:val="Paragraphedeliste"/>
        <w:numPr>
          <w:ilvl w:val="0"/>
          <w:numId w:val="4"/>
        </w:numPr>
      </w:pPr>
      <w:proofErr w:type="gramStart"/>
      <w:r w:rsidRPr="00752525">
        <w:rPr>
          <w:u w:val="single"/>
        </w:rPr>
        <w:t>plus</w:t>
      </w:r>
      <w:proofErr w:type="gramEnd"/>
      <w:r>
        <w:t xml:space="preserve"> la participation de la collectivité territoriale, de l’EPCI ou de la métropole au régime de retraite par rente (si l’élu a cotisé à </w:t>
      </w:r>
      <w:proofErr w:type="spellStart"/>
      <w:r>
        <w:t>Fonpel</w:t>
      </w:r>
      <w:proofErr w:type="spellEnd"/>
      <w:r>
        <w:t xml:space="preserve"> ou Carel)</w:t>
      </w:r>
    </w:p>
    <w:p w:rsidR="0093063C" w:rsidRDefault="0093063C" w:rsidP="0093063C">
      <w:pPr>
        <w:pStyle w:val="Paragraphedeliste"/>
        <w:numPr>
          <w:ilvl w:val="0"/>
          <w:numId w:val="4"/>
        </w:numPr>
      </w:pPr>
      <w:proofErr w:type="gramStart"/>
      <w:r w:rsidRPr="00752525">
        <w:rPr>
          <w:u w:val="single"/>
        </w:rPr>
        <w:t>moins</w:t>
      </w:r>
      <w:proofErr w:type="gramEnd"/>
      <w:r>
        <w:t xml:space="preserve"> la fraction représentative de frais d’emploi (voir ci-dessous les montants)</w:t>
      </w:r>
    </w:p>
    <w:p w:rsidR="00D23057" w:rsidRDefault="00D23057" w:rsidP="00D23057"/>
    <w:p w:rsidR="00D23057" w:rsidRPr="0093063C" w:rsidRDefault="00D23057" w:rsidP="009306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42" w:right="139"/>
        <w:rPr>
          <w:sz w:val="20"/>
        </w:rPr>
      </w:pPr>
      <w:r w:rsidRPr="0093063C">
        <w:rPr>
          <w:sz w:val="20"/>
        </w:rPr>
        <w:t>Montant de la fraction représentative de frais d’emploi (FRFE)</w:t>
      </w:r>
    </w:p>
    <w:p w:rsidR="000E229D" w:rsidRPr="0093063C" w:rsidRDefault="000E229D" w:rsidP="0093063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42" w:right="139"/>
        <w:rPr>
          <w:sz w:val="20"/>
        </w:rPr>
      </w:pPr>
    </w:p>
    <w:p w:rsidR="00D23057" w:rsidRPr="0093063C" w:rsidRDefault="00D23057" w:rsidP="0093063C">
      <w:pPr>
        <w:pStyle w:val="Paragraphedeliste"/>
        <w:numPr>
          <w:ilvl w:val="0"/>
          <w:numId w:val="4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426" w:right="139" w:hanging="284"/>
        <w:rPr>
          <w:sz w:val="20"/>
        </w:rPr>
      </w:pPr>
      <w:proofErr w:type="gramStart"/>
      <w:r w:rsidRPr="0093063C">
        <w:rPr>
          <w:sz w:val="20"/>
        </w:rPr>
        <w:t>dans</w:t>
      </w:r>
      <w:proofErr w:type="gramEnd"/>
      <w:r w:rsidRPr="0093063C">
        <w:rPr>
          <w:sz w:val="20"/>
        </w:rPr>
        <w:t xml:space="preserve"> le cas des élus locaux qui</w:t>
      </w:r>
      <w:r w:rsidR="005D5F2C" w:rsidRPr="0093063C">
        <w:rPr>
          <w:sz w:val="20"/>
        </w:rPr>
        <w:t>, en 2019,</w:t>
      </w:r>
      <w:r w:rsidRPr="0093063C">
        <w:rPr>
          <w:sz w:val="20"/>
        </w:rPr>
        <w:t xml:space="preserve"> ont </w:t>
      </w:r>
      <w:r w:rsidR="005D5F2C" w:rsidRPr="0093063C">
        <w:rPr>
          <w:sz w:val="20"/>
        </w:rPr>
        <w:t xml:space="preserve">exercé </w:t>
      </w:r>
      <w:r w:rsidRPr="0093063C">
        <w:rPr>
          <w:sz w:val="20"/>
        </w:rPr>
        <w:t>un mandat avec indemnité de fonction dans une commune de moins de 3</w:t>
      </w:r>
      <w:r w:rsidR="008B48F7" w:rsidRPr="0093063C">
        <w:rPr>
          <w:sz w:val="20"/>
        </w:rPr>
        <w:t> </w:t>
      </w:r>
      <w:r w:rsidRPr="0093063C">
        <w:rPr>
          <w:sz w:val="20"/>
        </w:rPr>
        <w:t>500 habitants, que ce mandat soit seul ou que l’élu ait</w:t>
      </w:r>
      <w:r w:rsidR="005D5F2C" w:rsidRPr="0093063C">
        <w:rPr>
          <w:sz w:val="20"/>
        </w:rPr>
        <w:t xml:space="preserve"> exercé</w:t>
      </w:r>
      <w:r w:rsidRPr="0093063C">
        <w:rPr>
          <w:sz w:val="20"/>
        </w:rPr>
        <w:t xml:space="preserve"> d’autres mandats, le montant à déduire est de 18</w:t>
      </w:r>
      <w:r w:rsidR="000E229D" w:rsidRPr="0093063C">
        <w:rPr>
          <w:sz w:val="20"/>
        </w:rPr>
        <w:t> </w:t>
      </w:r>
      <w:r w:rsidRPr="0093063C">
        <w:rPr>
          <w:sz w:val="20"/>
        </w:rPr>
        <w:t>085</w:t>
      </w:r>
      <w:r w:rsidR="000E229D" w:rsidRPr="0093063C">
        <w:rPr>
          <w:sz w:val="20"/>
        </w:rPr>
        <w:t xml:space="preserve"> </w:t>
      </w:r>
      <w:r w:rsidRPr="0093063C">
        <w:rPr>
          <w:sz w:val="20"/>
        </w:rPr>
        <w:t>€ pour l’année 2019 (1</w:t>
      </w:r>
      <w:r w:rsidR="000E229D" w:rsidRPr="0093063C">
        <w:rPr>
          <w:sz w:val="20"/>
        </w:rPr>
        <w:t> </w:t>
      </w:r>
      <w:r w:rsidRPr="0093063C">
        <w:rPr>
          <w:sz w:val="20"/>
        </w:rPr>
        <w:t>507,14</w:t>
      </w:r>
      <w:r w:rsidR="000E229D" w:rsidRPr="0093063C">
        <w:rPr>
          <w:sz w:val="20"/>
        </w:rPr>
        <w:t> </w:t>
      </w:r>
      <w:r w:rsidRPr="0093063C">
        <w:rPr>
          <w:sz w:val="20"/>
        </w:rPr>
        <w:t xml:space="preserve">€ / mois </w:t>
      </w:r>
      <w:r w:rsidR="00243696" w:rsidRPr="0093063C">
        <w:rPr>
          <w:sz w:val="20"/>
        </w:rPr>
        <w:t>x</w:t>
      </w:r>
      <w:r w:rsidRPr="0093063C">
        <w:rPr>
          <w:sz w:val="20"/>
        </w:rPr>
        <w:t xml:space="preserve"> 12)</w:t>
      </w:r>
      <w:r w:rsidR="000E229D" w:rsidRPr="0093063C">
        <w:rPr>
          <w:sz w:val="20"/>
        </w:rPr>
        <w:t> </w:t>
      </w:r>
      <w:r w:rsidRPr="0093063C">
        <w:rPr>
          <w:sz w:val="20"/>
        </w:rPr>
        <w:t>;</w:t>
      </w:r>
    </w:p>
    <w:p w:rsidR="00D23057" w:rsidRPr="0093063C" w:rsidRDefault="00D23057" w:rsidP="0093063C">
      <w:pPr>
        <w:pStyle w:val="Paragraphedeliste"/>
        <w:numPr>
          <w:ilvl w:val="0"/>
          <w:numId w:val="4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426" w:right="139" w:hanging="284"/>
        <w:rPr>
          <w:sz w:val="20"/>
        </w:rPr>
      </w:pPr>
      <w:proofErr w:type="gramStart"/>
      <w:r w:rsidRPr="0093063C">
        <w:rPr>
          <w:sz w:val="20"/>
        </w:rPr>
        <w:t>dans</w:t>
      </w:r>
      <w:proofErr w:type="gramEnd"/>
      <w:r w:rsidRPr="0093063C">
        <w:rPr>
          <w:sz w:val="20"/>
        </w:rPr>
        <w:t xml:space="preserve"> tous les autres cas, le montant à déduire est en cas de mandat unique, de 7</w:t>
      </w:r>
      <w:r w:rsidR="000E229D" w:rsidRPr="0093063C">
        <w:rPr>
          <w:sz w:val="20"/>
        </w:rPr>
        <w:t> </w:t>
      </w:r>
      <w:r w:rsidRPr="0093063C">
        <w:rPr>
          <w:sz w:val="20"/>
        </w:rPr>
        <w:t>934</w:t>
      </w:r>
      <w:r w:rsidR="000E229D" w:rsidRPr="0093063C">
        <w:rPr>
          <w:sz w:val="20"/>
        </w:rPr>
        <w:t> € (</w:t>
      </w:r>
      <w:r w:rsidRPr="0093063C">
        <w:rPr>
          <w:sz w:val="20"/>
        </w:rPr>
        <w:t>661,20</w:t>
      </w:r>
      <w:r w:rsidR="000E229D" w:rsidRPr="0093063C">
        <w:rPr>
          <w:sz w:val="20"/>
        </w:rPr>
        <w:t> </w:t>
      </w:r>
      <w:r w:rsidRPr="0093063C">
        <w:rPr>
          <w:sz w:val="20"/>
        </w:rPr>
        <w:t xml:space="preserve">€/mois </w:t>
      </w:r>
      <w:r w:rsidR="00243696" w:rsidRPr="0093063C">
        <w:rPr>
          <w:sz w:val="20"/>
        </w:rPr>
        <w:t>x</w:t>
      </w:r>
      <w:r w:rsidRPr="0093063C">
        <w:rPr>
          <w:sz w:val="20"/>
        </w:rPr>
        <w:t xml:space="preserve"> 12) </w:t>
      </w:r>
      <w:r w:rsidR="00243696" w:rsidRPr="0093063C">
        <w:rPr>
          <w:sz w:val="20"/>
        </w:rPr>
        <w:t xml:space="preserve">- </w:t>
      </w:r>
      <w:r w:rsidRPr="0093063C">
        <w:rPr>
          <w:sz w:val="20"/>
        </w:rPr>
        <w:t>en cas de pluralité de mandats, de 11</w:t>
      </w:r>
      <w:r w:rsidR="00243696" w:rsidRPr="0093063C">
        <w:rPr>
          <w:sz w:val="20"/>
        </w:rPr>
        <w:t> </w:t>
      </w:r>
      <w:r w:rsidRPr="0093063C">
        <w:rPr>
          <w:sz w:val="20"/>
        </w:rPr>
        <w:t>901</w:t>
      </w:r>
      <w:r w:rsidR="000E229D" w:rsidRPr="0093063C">
        <w:rPr>
          <w:sz w:val="20"/>
        </w:rPr>
        <w:t> €</w:t>
      </w:r>
      <w:r w:rsidRPr="0093063C">
        <w:rPr>
          <w:sz w:val="20"/>
        </w:rPr>
        <w:t xml:space="preserve"> (991,80</w:t>
      </w:r>
      <w:r w:rsidR="000E229D" w:rsidRPr="0093063C">
        <w:rPr>
          <w:sz w:val="20"/>
        </w:rPr>
        <w:t> €</w:t>
      </w:r>
      <w:r w:rsidRPr="0093063C">
        <w:rPr>
          <w:sz w:val="20"/>
        </w:rPr>
        <w:t xml:space="preserve">/ mois </w:t>
      </w:r>
      <w:r w:rsidR="00243696" w:rsidRPr="0093063C">
        <w:rPr>
          <w:sz w:val="20"/>
        </w:rPr>
        <w:t>x</w:t>
      </w:r>
      <w:r w:rsidRPr="0093063C">
        <w:rPr>
          <w:sz w:val="20"/>
        </w:rPr>
        <w:t xml:space="preserve"> 12).</w:t>
      </w:r>
    </w:p>
    <w:p w:rsidR="00D23057" w:rsidRDefault="00D23057" w:rsidP="00D23057"/>
    <w:p w:rsidR="00D23057" w:rsidRDefault="00D23057" w:rsidP="00D23057"/>
    <w:p w:rsidR="00D23057" w:rsidRPr="001F273A" w:rsidRDefault="00D23057" w:rsidP="00243696">
      <w:pPr>
        <w:pStyle w:val="Titre1"/>
      </w:pPr>
      <w:r>
        <w:t>FAUT-IL VÉRIFIER LE MONTANT QUI A ÉTÉ PRÉREMPLI SUR LA DÉCLARATION DE REVENUS 2019</w:t>
      </w:r>
      <w:r w:rsidR="00243696" w:rsidRPr="001F273A">
        <w:t> </w:t>
      </w:r>
      <w:r w:rsidRPr="001F273A">
        <w:t>?</w:t>
      </w:r>
    </w:p>
    <w:p w:rsidR="00D23057" w:rsidRDefault="00D23057" w:rsidP="00D23057"/>
    <w:p w:rsidR="00D23057" w:rsidRDefault="00D23057" w:rsidP="00D23057">
      <w:r>
        <w:t>OUI</w:t>
      </w:r>
      <w:r w:rsidR="00243696">
        <w:t> </w:t>
      </w:r>
      <w:r>
        <w:t>!</w:t>
      </w:r>
    </w:p>
    <w:p w:rsidR="00243696" w:rsidRDefault="00243696" w:rsidP="00D23057"/>
    <w:p w:rsidR="00D23057" w:rsidRDefault="00D23057" w:rsidP="00D23057">
      <w:r>
        <w:t xml:space="preserve">Le montant imposable des indemnités de fonction figure dans </w:t>
      </w:r>
      <w:r w:rsidR="00243696">
        <w:t>les cases 1AJ (ou 1BJ) ou 1AP (</w:t>
      </w:r>
      <w:r>
        <w:t>ou 1BP).</w:t>
      </w:r>
    </w:p>
    <w:p w:rsidR="00243696" w:rsidRDefault="00243696" w:rsidP="00D23057"/>
    <w:p w:rsidR="00D23057" w:rsidRDefault="00D23057" w:rsidP="00D23057">
      <w:r>
        <w:t>Pour cette déclaration de revenus 2019, les communes, EPCI ou métropole</w:t>
      </w:r>
      <w:r w:rsidR="00243696">
        <w:t>s</w:t>
      </w:r>
      <w:r>
        <w:t xml:space="preserve"> auraient dû transmettre un montant imposable qui tienne déjà compte de la déduction de la fraction représentative de frais d’emploi, évoquée ci-dessus.</w:t>
      </w:r>
    </w:p>
    <w:p w:rsidR="00D23057" w:rsidRPr="00243696" w:rsidRDefault="00D23057" w:rsidP="00D23057">
      <w:pPr>
        <w:rPr>
          <w:b/>
        </w:rPr>
      </w:pPr>
      <w:r w:rsidRPr="00243696">
        <w:rPr>
          <w:b/>
        </w:rPr>
        <w:t>CE N’EST PAS TOUJOURS LE CAS.</w:t>
      </w:r>
    </w:p>
    <w:p w:rsidR="00D23057" w:rsidRPr="004F7B6B" w:rsidRDefault="00D23057" w:rsidP="00D23057">
      <w:pPr>
        <w:rPr>
          <w:b/>
        </w:rPr>
      </w:pPr>
      <w:r w:rsidRPr="004F7B6B">
        <w:rPr>
          <w:b/>
        </w:rPr>
        <w:t>Il est donc impératif de vérifier si cette déduction a été faite.</w:t>
      </w:r>
    </w:p>
    <w:p w:rsidR="00243696" w:rsidRDefault="00243696" w:rsidP="00D23057"/>
    <w:p w:rsidR="00D23057" w:rsidRDefault="00D23057" w:rsidP="00D23057">
      <w:r>
        <w:t>Si ce n’est pas le cas, il faut corriger le montant pré-rempli</w:t>
      </w:r>
      <w:r w:rsidR="005D5F2C">
        <w:t xml:space="preserve"> </w:t>
      </w:r>
      <w:r>
        <w:t>en soustrayant le montant de la FRFE correspo</w:t>
      </w:r>
      <w:r w:rsidR="00243696">
        <w:t>ndant à la situation de l’élu (</w:t>
      </w:r>
      <w:r>
        <w:t>18</w:t>
      </w:r>
      <w:r w:rsidR="00243696">
        <w:t> </w:t>
      </w:r>
      <w:r>
        <w:t>085</w:t>
      </w:r>
      <w:r w:rsidR="000E229D">
        <w:t> €</w:t>
      </w:r>
      <w:r>
        <w:t>, 7934</w:t>
      </w:r>
      <w:r w:rsidR="000E229D">
        <w:t> €</w:t>
      </w:r>
      <w:r>
        <w:t xml:space="preserve"> ou 11</w:t>
      </w:r>
      <w:r w:rsidR="00243696">
        <w:t> </w:t>
      </w:r>
      <w:r>
        <w:t>901</w:t>
      </w:r>
      <w:r w:rsidR="000E229D">
        <w:t> €</w:t>
      </w:r>
      <w:r>
        <w:t>).</w:t>
      </w:r>
    </w:p>
    <w:p w:rsidR="00243696" w:rsidRDefault="00243696" w:rsidP="00D23057"/>
    <w:p w:rsidR="00D23057" w:rsidRDefault="00D23057" w:rsidP="00D23057">
      <w:r>
        <w:t>Si d’autres revenus figurent également dans les lignes précitées, il faut soustraire le montant de la FRFE du seul montant des indemnités de fonction et inscrire le montant ainsi modifié.</w:t>
      </w:r>
    </w:p>
    <w:p w:rsidR="00243696" w:rsidRDefault="00243696" w:rsidP="00D23057"/>
    <w:p w:rsidR="00D23057" w:rsidRDefault="00D23057" w:rsidP="00D23057">
      <w:r>
        <w:t>La déduction de ce montant de FRFE peut conduire à inscrire 0</w:t>
      </w:r>
      <w:r w:rsidR="000E229D">
        <w:t> €</w:t>
      </w:r>
      <w:r>
        <w:t>.</w:t>
      </w:r>
    </w:p>
    <w:p w:rsidR="00243696" w:rsidRDefault="00243696" w:rsidP="00D23057"/>
    <w:p w:rsidR="00D23057" w:rsidRDefault="00D23057" w:rsidP="00D23057">
      <w:r>
        <w:t>Dans tous les cas, il ne peut y avoir de sommes négatives ni de report d’une partie de la déduction «</w:t>
      </w:r>
      <w:r w:rsidR="00243696">
        <w:t> </w:t>
      </w:r>
      <w:r>
        <w:t>non utilisée</w:t>
      </w:r>
      <w:r w:rsidR="00243696">
        <w:t> </w:t>
      </w:r>
      <w:r>
        <w:t>» sur d’autres revenus.</w:t>
      </w:r>
    </w:p>
    <w:p w:rsidR="00D23057" w:rsidRDefault="00D23057" w:rsidP="00D23057"/>
    <w:p w:rsidR="00243696" w:rsidRDefault="00243696" w:rsidP="00D23057"/>
    <w:p w:rsidR="00D23057" w:rsidRPr="001F273A" w:rsidRDefault="00D23057" w:rsidP="00243696">
      <w:pPr>
        <w:pStyle w:val="Titre1"/>
      </w:pPr>
      <w:r>
        <w:t>PEUT-ON BÉNÉFICIER DE LA DÉDUCTION DE LA FRFE ET DE LA DÉDUCTION FORFAITAIRE DE 10</w:t>
      </w:r>
      <w:r w:rsidR="00243696">
        <w:t> </w:t>
      </w:r>
      <w:r>
        <w:t>%</w:t>
      </w:r>
      <w:r w:rsidR="00243696" w:rsidRPr="001F273A">
        <w:t> </w:t>
      </w:r>
      <w:r w:rsidRPr="001F273A">
        <w:t>?</w:t>
      </w:r>
    </w:p>
    <w:p w:rsidR="00243696" w:rsidRDefault="00243696" w:rsidP="00D23057"/>
    <w:p w:rsidR="00D23057" w:rsidRDefault="00D23057" w:rsidP="00D23057">
      <w:r>
        <w:t>OUI, sauf si l’élu fait application du régime des frais réels sur ses autres revenus salariaux (cf</w:t>
      </w:r>
      <w:r w:rsidR="00243696">
        <w:t>.</w:t>
      </w:r>
      <w:r>
        <w:t xml:space="preserve"> ci-dessous).</w:t>
      </w:r>
    </w:p>
    <w:p w:rsidR="00D23057" w:rsidRDefault="00D23057" w:rsidP="00D23057"/>
    <w:p w:rsidR="001F273A" w:rsidRDefault="001F273A" w:rsidP="00D23057"/>
    <w:p w:rsidR="00D23057" w:rsidRDefault="00D23057" w:rsidP="001F273A">
      <w:pPr>
        <w:pStyle w:val="Titre1"/>
      </w:pPr>
      <w:r>
        <w:t>PEUT-ON BÉNÉFICIER DE LA DÉDUCTION DE LA FRFE ET DU RÉGIME DES FRAIS RÉELS SUR LES INDEMNITÉS DE FONCTION</w:t>
      </w:r>
      <w:r w:rsidR="001F273A">
        <w:t> </w:t>
      </w:r>
      <w:r>
        <w:t>?</w:t>
      </w:r>
    </w:p>
    <w:p w:rsidR="001F273A" w:rsidRDefault="001F273A" w:rsidP="00D23057"/>
    <w:p w:rsidR="00D23057" w:rsidRDefault="00D23057" w:rsidP="00D23057">
      <w:r>
        <w:t>NON, la déduction des frais réels sur le montant des indemnités de fonction interdit le bénéfice de la déduction de la FRFE et bien sûr des 10</w:t>
      </w:r>
      <w:r w:rsidR="001F273A">
        <w:t> </w:t>
      </w:r>
      <w:r>
        <w:t>% forfaitaires.</w:t>
      </w:r>
    </w:p>
    <w:p w:rsidR="001F273A" w:rsidRDefault="001F273A" w:rsidP="00D23057"/>
    <w:p w:rsidR="00D23057" w:rsidRDefault="00D23057" w:rsidP="00D23057">
      <w:r>
        <w:t>Elle suppose également de pouvoir justifier de tous les frais engagés.</w:t>
      </w:r>
    </w:p>
    <w:p w:rsidR="00D23057" w:rsidRDefault="00D23057" w:rsidP="00D23057"/>
    <w:p w:rsidR="001F273A" w:rsidRDefault="001F273A" w:rsidP="00D23057"/>
    <w:p w:rsidR="00D23057" w:rsidRDefault="00D23057" w:rsidP="001F273A">
      <w:pPr>
        <w:pStyle w:val="Titre1"/>
      </w:pPr>
      <w:r>
        <w:t>PEUT-ON BÉNÉFICIER DE LA DÉDUCTION DE LA FRFE SUR LES INDEMNITÉS DE FONCTION ET DU RÉGIME DES FRAIS RÉELS SUR SON SALAIRE</w:t>
      </w:r>
      <w:r w:rsidR="001F273A">
        <w:t> </w:t>
      </w:r>
      <w:r>
        <w:t>?</w:t>
      </w:r>
    </w:p>
    <w:p w:rsidR="001F273A" w:rsidRDefault="001F273A" w:rsidP="00D23057"/>
    <w:p w:rsidR="006B0AFE" w:rsidRDefault="00D23057" w:rsidP="00D23057">
      <w:pPr>
        <w:rPr>
          <w:rFonts w:cs="Arial"/>
        </w:rPr>
      </w:pPr>
      <w:r>
        <w:t>OUI mais attention, dans ce cas, la déduction forfaitaire des 10</w:t>
      </w:r>
      <w:r w:rsidR="001F273A">
        <w:t> </w:t>
      </w:r>
      <w:r>
        <w:t>% ne peut être appliquée ni sur les indemnités de fonction</w:t>
      </w:r>
      <w:r w:rsidR="001F273A">
        <w:t>,</w:t>
      </w:r>
      <w:r>
        <w:t xml:space="preserve"> ni sur les autres revenus salariaux.</w:t>
      </w:r>
    </w:p>
    <w:p w:rsidR="006B0AFE" w:rsidRDefault="006B0AFE" w:rsidP="00B31FC7">
      <w:pPr>
        <w:rPr>
          <w:rFonts w:cs="Arial"/>
        </w:rPr>
      </w:pPr>
    </w:p>
    <w:sectPr w:rsidR="006B0AFE" w:rsidSect="00243696">
      <w:footerReference w:type="default" r:id="rId8"/>
      <w:pgSz w:w="11906" w:h="16838" w:code="9"/>
      <w:pgMar w:top="1134" w:right="1418" w:bottom="124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9D" w:rsidRDefault="000E229D" w:rsidP="003F2F8D">
      <w:r>
        <w:separator/>
      </w:r>
    </w:p>
  </w:endnote>
  <w:endnote w:type="continuationSeparator" w:id="0">
    <w:p w:rsidR="000E229D" w:rsidRDefault="000E229D" w:rsidP="003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D" w:rsidRDefault="000E229D" w:rsidP="003F2F8D">
    <w:pPr>
      <w:pStyle w:val="Pieddepage"/>
      <w:jc w:val="center"/>
      <w:rPr>
        <w:rFonts w:eastAsia="Calibri" w:cs="Arial"/>
        <w:sz w:val="16"/>
        <w:szCs w:val="16"/>
      </w:rPr>
    </w:pPr>
    <w:r>
      <w:rPr>
        <w:rFonts w:eastAsia="Calibri" w:cs="Arial"/>
        <w:sz w:val="16"/>
        <w:szCs w:val="16"/>
      </w:rPr>
      <w:fldChar w:fldCharType="begin"/>
    </w:r>
    <w:r>
      <w:rPr>
        <w:rFonts w:eastAsia="Calibri" w:cs="Arial"/>
        <w:sz w:val="16"/>
        <w:szCs w:val="16"/>
      </w:rPr>
      <w:instrText>PAGE   \* MERGEFORMAT</w:instrText>
    </w:r>
    <w:r>
      <w:rPr>
        <w:rFonts w:eastAsia="Calibri" w:cs="Arial"/>
        <w:sz w:val="16"/>
        <w:szCs w:val="16"/>
      </w:rPr>
      <w:fldChar w:fldCharType="separate"/>
    </w:r>
    <w:r w:rsidR="00D01637">
      <w:rPr>
        <w:rFonts w:eastAsia="Calibri" w:cs="Arial"/>
        <w:noProof/>
        <w:sz w:val="16"/>
        <w:szCs w:val="16"/>
      </w:rPr>
      <w:t>1</w:t>
    </w:r>
    <w:r>
      <w:rPr>
        <w:rFonts w:eastAsia="Calibri" w:cs="Arial"/>
        <w:sz w:val="16"/>
        <w:szCs w:val="16"/>
      </w:rPr>
      <w:fldChar w:fldCharType="end"/>
    </w:r>
  </w:p>
  <w:p w:rsidR="000E229D" w:rsidRDefault="000E229D" w:rsidP="003F2F8D">
    <w:pPr>
      <w:tabs>
        <w:tab w:val="center" w:pos="4536"/>
        <w:tab w:val="right" w:pos="9072"/>
      </w:tabs>
      <w:jc w:val="center"/>
      <w:rPr>
        <w:rFonts w:eastAsia="Calibri" w:cs="Arial"/>
        <w:sz w:val="16"/>
        <w:szCs w:val="16"/>
      </w:rPr>
    </w:pPr>
    <w:r>
      <w:rPr>
        <w:rFonts w:eastAsia="Calibri" w:cs="Arial"/>
        <w:sz w:val="16"/>
        <w:szCs w:val="16"/>
      </w:rPr>
      <w:t>Association des maires de France et des présidents d’intercommunalité</w:t>
    </w:r>
  </w:p>
  <w:p w:rsidR="000E229D" w:rsidRDefault="000E229D" w:rsidP="003F2F8D">
    <w:pPr>
      <w:tabs>
        <w:tab w:val="center" w:pos="4536"/>
        <w:tab w:val="right" w:pos="9072"/>
      </w:tabs>
      <w:jc w:val="center"/>
    </w:pPr>
    <w:r>
      <w:rPr>
        <w:rFonts w:eastAsia="Calibri" w:cs="Arial"/>
        <w:sz w:val="16"/>
        <w:szCs w:val="16"/>
      </w:rPr>
      <w:t>41 quai d’Orsay / 75343 Paris cedex 07 / tél. 01 44 18 14 14 / fax 01 44 18 14 15 / www.amf.asso.fr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9D" w:rsidRDefault="000E229D" w:rsidP="003F2F8D">
      <w:r>
        <w:separator/>
      </w:r>
    </w:p>
  </w:footnote>
  <w:footnote w:type="continuationSeparator" w:id="0">
    <w:p w:rsidR="000E229D" w:rsidRDefault="000E229D" w:rsidP="003F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CB5"/>
    <w:multiLevelType w:val="hybridMultilevel"/>
    <w:tmpl w:val="38068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60D"/>
    <w:multiLevelType w:val="hybridMultilevel"/>
    <w:tmpl w:val="4776E968"/>
    <w:lvl w:ilvl="0" w:tplc="C1B24E9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4195"/>
    <w:multiLevelType w:val="hybridMultilevel"/>
    <w:tmpl w:val="72DE32D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0C08FD"/>
    <w:multiLevelType w:val="hybridMultilevel"/>
    <w:tmpl w:val="A2CC1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7CA7"/>
    <w:multiLevelType w:val="hybridMultilevel"/>
    <w:tmpl w:val="7D7CA560"/>
    <w:lvl w:ilvl="0" w:tplc="288C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2BCB"/>
    <w:multiLevelType w:val="hybridMultilevel"/>
    <w:tmpl w:val="18D4E80E"/>
    <w:lvl w:ilvl="0" w:tplc="6A280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677"/>
    <w:multiLevelType w:val="hybridMultilevel"/>
    <w:tmpl w:val="2BB2BC9E"/>
    <w:lvl w:ilvl="0" w:tplc="4E30E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71C16"/>
    <w:multiLevelType w:val="hybridMultilevel"/>
    <w:tmpl w:val="44F2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2"/>
    <w:rsid w:val="00017BE0"/>
    <w:rsid w:val="000625FD"/>
    <w:rsid w:val="00064FF1"/>
    <w:rsid w:val="000659DC"/>
    <w:rsid w:val="00094A2A"/>
    <w:rsid w:val="000E229D"/>
    <w:rsid w:val="00105BE0"/>
    <w:rsid w:val="00112CFB"/>
    <w:rsid w:val="001760AE"/>
    <w:rsid w:val="001804B8"/>
    <w:rsid w:val="00193AB6"/>
    <w:rsid w:val="001B4523"/>
    <w:rsid w:val="001B725B"/>
    <w:rsid w:val="001E2BDB"/>
    <w:rsid w:val="001F273A"/>
    <w:rsid w:val="001F34DB"/>
    <w:rsid w:val="00212862"/>
    <w:rsid w:val="00221E25"/>
    <w:rsid w:val="00243696"/>
    <w:rsid w:val="0025586D"/>
    <w:rsid w:val="00273C58"/>
    <w:rsid w:val="00285D3A"/>
    <w:rsid w:val="00295877"/>
    <w:rsid w:val="002B5048"/>
    <w:rsid w:val="0033141C"/>
    <w:rsid w:val="00354145"/>
    <w:rsid w:val="0036335B"/>
    <w:rsid w:val="00381751"/>
    <w:rsid w:val="003C75D5"/>
    <w:rsid w:val="003F2F8D"/>
    <w:rsid w:val="00416AAF"/>
    <w:rsid w:val="00435471"/>
    <w:rsid w:val="00453715"/>
    <w:rsid w:val="00471813"/>
    <w:rsid w:val="0049491B"/>
    <w:rsid w:val="004D68B2"/>
    <w:rsid w:val="004D774E"/>
    <w:rsid w:val="004E376B"/>
    <w:rsid w:val="004E6BCE"/>
    <w:rsid w:val="004F6302"/>
    <w:rsid w:val="004F7B6B"/>
    <w:rsid w:val="005416CD"/>
    <w:rsid w:val="00595091"/>
    <w:rsid w:val="005A264C"/>
    <w:rsid w:val="005C338D"/>
    <w:rsid w:val="005D5F2C"/>
    <w:rsid w:val="00624932"/>
    <w:rsid w:val="00643AF5"/>
    <w:rsid w:val="00650B10"/>
    <w:rsid w:val="006B0AFE"/>
    <w:rsid w:val="006B2406"/>
    <w:rsid w:val="006B6F32"/>
    <w:rsid w:val="006E2B74"/>
    <w:rsid w:val="0070671F"/>
    <w:rsid w:val="007462A8"/>
    <w:rsid w:val="007C1153"/>
    <w:rsid w:val="007C633A"/>
    <w:rsid w:val="007D164B"/>
    <w:rsid w:val="007E0E7B"/>
    <w:rsid w:val="00852776"/>
    <w:rsid w:val="008617D5"/>
    <w:rsid w:val="00881636"/>
    <w:rsid w:val="008A7B69"/>
    <w:rsid w:val="008B4594"/>
    <w:rsid w:val="008B48F7"/>
    <w:rsid w:val="009248B1"/>
    <w:rsid w:val="0093063C"/>
    <w:rsid w:val="009438FD"/>
    <w:rsid w:val="00964BA1"/>
    <w:rsid w:val="009E37C7"/>
    <w:rsid w:val="009F50EE"/>
    <w:rsid w:val="00A861A4"/>
    <w:rsid w:val="00AA73EE"/>
    <w:rsid w:val="00AB697C"/>
    <w:rsid w:val="00AE7E2C"/>
    <w:rsid w:val="00AF1F5C"/>
    <w:rsid w:val="00B31900"/>
    <w:rsid w:val="00B31FC7"/>
    <w:rsid w:val="00B85E7A"/>
    <w:rsid w:val="00BF4975"/>
    <w:rsid w:val="00C13BA6"/>
    <w:rsid w:val="00C14451"/>
    <w:rsid w:val="00C24275"/>
    <w:rsid w:val="00C406FA"/>
    <w:rsid w:val="00C4119A"/>
    <w:rsid w:val="00C4564D"/>
    <w:rsid w:val="00C512B9"/>
    <w:rsid w:val="00C91813"/>
    <w:rsid w:val="00CB5244"/>
    <w:rsid w:val="00CC175C"/>
    <w:rsid w:val="00D01637"/>
    <w:rsid w:val="00D23057"/>
    <w:rsid w:val="00D278F2"/>
    <w:rsid w:val="00D61ABD"/>
    <w:rsid w:val="00D72D8A"/>
    <w:rsid w:val="00DC742E"/>
    <w:rsid w:val="00E43D7F"/>
    <w:rsid w:val="00E64608"/>
    <w:rsid w:val="00E74776"/>
    <w:rsid w:val="00E83629"/>
    <w:rsid w:val="00EF5B39"/>
    <w:rsid w:val="00F01A04"/>
    <w:rsid w:val="00F34D5D"/>
    <w:rsid w:val="00F85DC2"/>
    <w:rsid w:val="00F93077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9CD62F"/>
  <w15:chartTrackingRefBased/>
  <w15:docId w15:val="{68A3C8AC-94FE-4379-8FE4-D004D15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8D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23057"/>
    <w:pPr>
      <w:numPr>
        <w:numId w:val="6"/>
      </w:numPr>
      <w:outlineLvl w:val="0"/>
    </w:pPr>
    <w:rPr>
      <w:b/>
      <w:color w:val="0055A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F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F8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F2F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F8D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3F2F8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3057"/>
    <w:rPr>
      <w:rFonts w:ascii="Arial" w:hAnsi="Arial"/>
      <w:b/>
      <w:color w:val="0055A0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285D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7B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B69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23057"/>
    <w:pPr>
      <w:jc w:val="left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230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F26C77D</Template>
  <TotalTime>5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MWENDO Judith</dc:creator>
  <cp:keywords/>
  <dc:description/>
  <cp:lastModifiedBy>GRAUVOGEL Cécile</cp:lastModifiedBy>
  <cp:revision>7</cp:revision>
  <cp:lastPrinted>2019-04-17T16:17:00Z</cp:lastPrinted>
  <dcterms:created xsi:type="dcterms:W3CDTF">2020-04-22T09:12:00Z</dcterms:created>
  <dcterms:modified xsi:type="dcterms:W3CDTF">2020-04-22T09:52:00Z</dcterms:modified>
</cp:coreProperties>
</file>